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pPr>
      <w:r>
        <w:rPr>
          <w:rStyle w:val="Style14"/>
          <w:sz w:val="28"/>
          <w:szCs w:val="28"/>
        </w:rPr>
        <w:drawing>
          <wp:inline distT="0" distB="0" distL="0" distR="0">
            <wp:extent cx="455295" cy="72453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455295" cy="724535"/>
                    </a:xfrm>
                    <a:prstGeom prst="rect">
                      <a:avLst/>
                    </a:prstGeom>
                    <a:noFill/>
                  </pic:spPr>
                </pic:pic>
              </a:graphicData>
            </a:graphic>
          </wp:inline>
        </w:drawing>
      </w:r>
    </w:p>
    <w:p>
      <w:pPr>
        <w:pStyle w:val="Normal"/>
        <w:shd w:fill="FFFFFF" w:val="clear"/>
        <w:spacing w:before="0" w:after="60"/>
        <w:ind w:hanging="0"/>
        <w:jc w:val="center"/>
        <w:rPr>
          <w:b/>
          <w:sz w:val="28"/>
          <w:szCs w:val="28"/>
          <w:shd w:fill="FFFFFF" w:val="clear"/>
        </w:rPr>
      </w:pPr>
      <w:r>
        <w:rPr>
          <w:b/>
          <w:sz w:val="28"/>
          <w:szCs w:val="28"/>
          <w:shd w:fill="FFFFFF" w:val="clear"/>
        </w:rPr>
        <w:t>Кемеровская область-Кузбасс</w:t>
      </w:r>
    </w:p>
    <w:p>
      <w:pPr>
        <w:pStyle w:val="Normal"/>
        <w:shd w:fill="FFFFFF" w:val="clear"/>
        <w:spacing w:before="0" w:after="60"/>
        <w:ind w:hanging="0"/>
        <w:jc w:val="center"/>
        <w:rPr>
          <w:b/>
          <w:sz w:val="28"/>
          <w:szCs w:val="28"/>
          <w:shd w:fill="FFFFFF" w:val="clear"/>
        </w:rPr>
      </w:pPr>
      <w:r>
        <w:rPr>
          <w:b/>
          <w:sz w:val="28"/>
          <w:szCs w:val="28"/>
          <w:shd w:fill="FFFFFF" w:val="clear"/>
        </w:rPr>
        <w:t>Анжеро-Судженский городской округ</w:t>
      </w:r>
    </w:p>
    <w:p>
      <w:pPr>
        <w:pStyle w:val="Normal"/>
        <w:spacing w:lineRule="auto" w:line="360"/>
        <w:ind w:hanging="0"/>
        <w:jc w:val="center"/>
        <w:rPr>
          <w:b/>
          <w:sz w:val="28"/>
          <w:szCs w:val="28"/>
        </w:rPr>
      </w:pPr>
      <w:r>
        <w:rPr>
          <w:b/>
          <w:sz w:val="28"/>
          <w:szCs w:val="28"/>
        </w:rPr>
        <w:t>Совет народных депутатов Анжеро-Судженского городского округа</w:t>
      </w:r>
    </w:p>
    <w:p>
      <w:pPr>
        <w:pStyle w:val="Normal"/>
        <w:spacing w:lineRule="auto" w:line="480"/>
        <w:ind w:hanging="0"/>
        <w:jc w:val="center"/>
        <w:rPr>
          <w:b/>
          <w:sz w:val="28"/>
          <w:szCs w:val="28"/>
        </w:rPr>
      </w:pPr>
      <w:r>
        <w:rPr>
          <w:b/>
          <w:sz w:val="28"/>
          <w:szCs w:val="28"/>
        </w:rPr>
        <w:t>РЕШЕНИЕ</w:t>
      </w:r>
    </w:p>
    <w:p>
      <w:pPr>
        <w:pStyle w:val="Normal"/>
        <w:spacing w:lineRule="auto" w:line="480"/>
        <w:ind w:hanging="0"/>
        <w:jc w:val="center"/>
        <w:rPr/>
      </w:pPr>
      <w:r>
        <w:rPr>
          <w:rStyle w:val="Style14"/>
          <w:b/>
          <w:bCs/>
          <w:iCs/>
          <w:sz w:val="28"/>
          <w:szCs w:val="28"/>
          <w:lang w:eastAsia="ru-RU"/>
        </w:rPr>
        <w:t>от «26» февраля 2026 г. №439</w:t>
      </w:r>
    </w:p>
    <w:p>
      <w:pPr>
        <w:pStyle w:val="Normal"/>
        <w:ind w:hanging="0"/>
        <w:jc w:val="both"/>
        <w:rPr/>
      </w:pPr>
      <w:r>
        <w:rPr/>
        <w:t xml:space="preserve">Принято на сессии Совета народных депутатов </w:t>
      </w:r>
    </w:p>
    <w:p>
      <w:pPr>
        <w:pStyle w:val="Normal"/>
        <w:ind w:hanging="0"/>
        <w:jc w:val="both"/>
        <w:rPr/>
      </w:pPr>
      <w:r>
        <w:rPr/>
        <w:t>Анжеро-Судженского городского округа</w:t>
      </w:r>
    </w:p>
    <w:p>
      <w:pPr>
        <w:pStyle w:val="Normal"/>
        <w:ind w:hanging="0"/>
        <w:jc w:val="both"/>
        <w:rPr/>
      </w:pPr>
      <w:r>
        <w:rPr/>
        <w:t>«26» февраля 2026 г.</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pPr>
      <w:r>
        <w:rPr>
          <w:rStyle w:val="Style14"/>
          <w:rFonts w:cs="Times New Roman" w:ascii="Times New Roman" w:hAnsi="Times New Roman"/>
          <w:bCs/>
          <w:iCs/>
          <w:sz w:val="28"/>
          <w:szCs w:val="28"/>
        </w:rPr>
        <w:t>О внесении изменений в решение Совета народных депутатов Анжеро-Судженского городского округа от 25 декабря 2020 года №305 «Об утверждении Положения о территориальном общественном самоуправлении в Анжеро-Судженском городском округе»</w:t>
      </w:r>
    </w:p>
    <w:p>
      <w:pPr>
        <w:pStyle w:val="ConsPlusTitle"/>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ind w:firstLine="567"/>
        <w:jc w:val="both"/>
        <w:rPr>
          <w:color w:val="000000"/>
          <w:sz w:val="28"/>
          <w:szCs w:val="28"/>
        </w:rPr>
      </w:pPr>
      <w:r>
        <w:rPr>
          <w:color w:val="000000"/>
          <w:sz w:val="28"/>
          <w:szCs w:val="28"/>
        </w:rPr>
        <w:t xml:space="preserve">Руководствуясь Федеральным законом от 20.03.2025 №33-ФЗ «Об общих принципах организации местного самоуправления в единой системе публичной власти», Совет народных депутатов Анжеро-Судженского городского округа </w:t>
      </w:r>
    </w:p>
    <w:p>
      <w:pPr>
        <w:pStyle w:val="ConsPlusNormal"/>
        <w:ind w:firstLine="709"/>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ind w:firstLine="709"/>
        <w:jc w:val="both"/>
        <w:rPr>
          <w:rFonts w:ascii="Times New Roman" w:hAnsi="Times New Roman" w:cs="Times New Roman"/>
          <w:b/>
          <w:color w:val="000000"/>
          <w:sz w:val="28"/>
          <w:szCs w:val="28"/>
        </w:rPr>
      </w:pPr>
      <w:r>
        <w:rPr>
          <w:rFonts w:cs="Times New Roman" w:ascii="Times New Roman" w:hAnsi="Times New Roman"/>
          <w:b/>
          <w:color w:val="000000"/>
          <w:sz w:val="28"/>
          <w:szCs w:val="28"/>
        </w:rPr>
        <w:t>РЕШИЛ:</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1. Внести изменения в решение Совета народных депутатов Анжеро-Судженского городского округа от 25 декабря 2020 года №305 «Об утверждении Положения о территориальном общественном самоуправлении в Анжеро-Судженском городском округе», изложив приложение к решению в новой редакции согласно приложению к настоящему решению.</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pPr>
      <w:r>
        <w:rPr>
          <w:rStyle w:val="Style14"/>
          <w:rFonts w:cs="Times New Roman" w:ascii="Times New Roman" w:hAnsi="Times New Roman"/>
          <w:color w:val="000000"/>
          <w:sz w:val="28"/>
          <w:szCs w:val="28"/>
        </w:rPr>
        <w:t xml:space="preserve">2. Опубликовать настоящее решение в массовой газете Анжеро-Судженского городского округа «Наш город» и разместить на официальном сайте Анжеро-Судженского городского округа в информационно-телекоммуникационной сети «Интернет», электронный адрес: </w:t>
      </w:r>
      <w:hyperlink r:id="rId3" w:tgtFrame="_top">
        <w:r>
          <w:rPr>
            <w:rStyle w:val="Hyperlink"/>
            <w:rFonts w:cs="Times New Roman" w:ascii="Times New Roman" w:hAnsi="Times New Roman"/>
            <w:sz w:val="28"/>
            <w:szCs w:val="28"/>
          </w:rPr>
          <w:t>www.anzhero.ru</w:t>
        </w:r>
      </w:hyperlink>
      <w:r>
        <w:rPr>
          <w:rStyle w:val="Style14"/>
          <w:rFonts w:cs="Times New Roman" w:ascii="Times New Roman" w:hAnsi="Times New Roman"/>
          <w:color w:val="000000"/>
          <w:sz w:val="28"/>
          <w:szCs w:val="28"/>
        </w:rPr>
        <w:t xml:space="preserve">. </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3. Настоящее решение вступает в силу после его официального опубликования.</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Председатель Совета народных </w:t>
      </w:r>
    </w:p>
    <w:p>
      <w:pPr>
        <w:pStyle w:val="ConsPlusNormal"/>
        <w:jc w:val="both"/>
        <w:rPr>
          <w:rFonts w:ascii="Times New Roman" w:hAnsi="Times New Roman" w:cs="Times New Roman"/>
          <w:color w:val="000000"/>
          <w:sz w:val="28"/>
          <w:szCs w:val="28"/>
        </w:rPr>
      </w:pPr>
      <w:r>
        <w:rPr>
          <w:rFonts w:cs="Times New Roman" w:ascii="Times New Roman" w:hAnsi="Times New Roman"/>
          <w:color w:val="000000"/>
          <w:sz w:val="28"/>
          <w:szCs w:val="28"/>
        </w:rPr>
        <w:t>депутатов городского округа                                                        В.А. Рогалис</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both"/>
        <w:rPr>
          <w:rFonts w:ascii="Times New Roman" w:hAnsi="Times New Roman" w:cs="Times New Roman"/>
          <w:color w:val="000000"/>
          <w:sz w:val="28"/>
          <w:szCs w:val="28"/>
        </w:rPr>
      </w:pPr>
      <w:r>
        <w:rPr>
          <w:rFonts w:cs="Times New Roman" w:ascii="Times New Roman" w:hAnsi="Times New Roman"/>
          <w:color w:val="000000"/>
          <w:sz w:val="28"/>
          <w:szCs w:val="28"/>
        </w:rPr>
        <w:t>Глава городского округа                                                                Д.В. Ажичаков</w:t>
      </w:r>
      <w:r>
        <w:br w:type="page"/>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Приложение </w:t>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к решению Совета народных депутатов</w:t>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Анжеро-Судженского городского округа</w:t>
      </w:r>
    </w:p>
    <w:p>
      <w:pPr>
        <w:pStyle w:val="ConsPlusNormal"/>
        <w:ind w:firstLine="709"/>
        <w:jc w:val="right"/>
        <w:rPr/>
      </w:pPr>
      <w:r>
        <w:rPr>
          <w:rStyle w:val="Style14"/>
          <w:rFonts w:cs="Times New Roman" w:ascii="Times New Roman" w:hAnsi="Times New Roman"/>
          <w:color w:val="000000"/>
          <w:sz w:val="28"/>
          <w:szCs w:val="28"/>
        </w:rPr>
        <w:t>от «26» февраля 2026 г. №439</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ПОЛОЖЕНИЕ</w:t>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О ТЕРРИТОРИАЛЬНОМ ОБЩЕСТВЕННОМ САМОУПРАВЛЕНИИ</w:t>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В АНЖЕРО-СУДЖЕНСКОМ ГОРОДСКОМ ОКРУГЕ</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Глава I. Общие положения</w:t>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 Правовая основа и основные принципы осуществления территориального общественного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 Настоящее Положение о территориальном общественном самоуправлении в Анжеро-Судженском городском округе (далее - Положение) разработано в соответствии с Конституцией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12.01.1996 №7-ФЗ «О некоммерческих организациях», Уставом муниципального образования «Анжеро-Судженский городской округ» и определяет порядок организации, осуществления деятельности территориального общественного самоуправления, порядок регистрации устава территориального общественного самоуправления на территории Анжеро-Судженского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 Основными принципами осуществления территориального общественного самоуправления в Анжеро-Судженском городском округе (далее – городской округ) являются: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законность;</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гласность и учет общественного мнения;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соблюдение прав, свобод, законных интересов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добровольность участия граждан в деятельности территориального общественного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выборность и подконтрольность органов территориального общественного самоуправления гражданам;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широкое участие граждан в выработке и принятии решений по вопросам, затрагивающим их интересы;</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взаимодействие с органами местного самоуправления, организациями, общественными объединениями;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свобода выбора гражданами форм осуществления территориального общественного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самостоятельность в принятии решений в пределах своих полномочий в соответствии с нормами действующего законодательства.</w:t>
      </w:r>
    </w:p>
    <w:p>
      <w:pPr>
        <w:pStyle w:val="ConsPlusNormal"/>
        <w:ind w:firstLine="567"/>
        <w:jc w:val="center"/>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ConsPlusNormal"/>
        <w:ind w:firstLine="567"/>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ind w:firstLine="567"/>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2. Основные понятия территориального общественного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2.1. Территориальное общественное самоуправление (далее - ТОС) -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2.2. Органы ТОС - избираемые на собраниях или конференциях граждан, проживающих на соответствующей территории, органы, наделенные в соответствии с уставом ТОС полномочиями по реализации на территории ТОС инициативы населения по вопросам непосредственного обеспечения жизнедеятельности населения.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3. Территория осуществления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3.1. ТОС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иных территорий проживания граждан. Каждая из указанных территорий проживания граждан может входить только в одно территориальное общественное самоуправление.</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3.2. Границы территории, на которой осуществляется ТОС, устанавливаются Советом народных депутатов Анжеро-Судженского городского округа (далее – Совет) по предложению населения, проживающего на данной территории.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3.3. Границы территорий ТОС не могут выходить за пределы территорий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3.4. В состав территории, на которой осуществляется ТОС, не могут входить территории, закрепленные в установленном порядке за предприятиями, учреждениями, организациями.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Глава II. Порядок образования ТОС</w:t>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4. Установление границ территории осуществления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4.1. Граждане Российской Федерации, постоянно или преимущественно проживающие на предполагаемой территории осуществления ТОС, самоорганизуются в инициативную группу по созданию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4.2. Инициативная группа граждан осуществляет подготовку карты границ территории, на которой предполагается осуществление ТОС, с их описанием, согласовывает ее с администрацией городского округа, после чего направляет вместе с заявлением, подписанным членами инициативной группы, в Совет с предложением об установлении границы территории, на которой предполагается осуществить ТОС, и ее названии.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В случае отказа в согласовании карты границ территории, на которой предполагается осуществление ТОС, данное решение может быть обжаловано в соответствии с действующим законодательством.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4.3. Совет в соответствии с требованиями настоящей статьи принимает решение об установлении границ территории осуществления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4.4. В десятидневный срок со дня принятия решения об установлении границ Совет направляет его вместе с картой лицу, уполномоченному инициативной группой.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4.5. При несогласии с решением Совета инициативная группа вправе обжаловать решение в судебном порядке и (или) после устранения препятствий к утверждению границ вновь представить карту территории осуществления ТОС в Совет для утверждения.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4.6. ТОС должно зарегистрировать свой устав в установленном порядке в течение шести месяцев со дня вступления в силу решения Совета об установлении границ территории осуществления ТОС. В случае если в установленный срок ТОС не зарегистрировало свой устав, решение Совета об установлении границ территории осуществления ТОС считается утратившим силу.</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5. Пересмотр границ территории осуществления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5.1. Изменение границ территории действующего ТОС может осуществляться в результате:</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5.1.1. объединения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5.1.2. разделения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5.1.3. изменения границ территории, на которой оно осуществляется, путем присоединения другой территории, на котором не было создано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5.2. Изменение границ территории ТОС допускается при соблюдении требований, установленных настоящим Положением.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5.3. Вопрос об изменении границ ТОС (вопрос о присоединении, отделении территории) решается на его собрании (конференции) граждан. Новые границы территории осуществления ТОС устанавливаются Советом в порядке, предусмотренном настоящим Положением.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Собрание (конференция) по изменению границ территории ТОС проходит в порядке, предусмотренном настоящим Положением и уставом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Если изменение границ территории осуществления ТОС связано с присоединением и разделением других территорий, на которых проживают граждане, данное изменение производится в соответствии с мнением этих граждан, подтвержденным протоколом их собрания.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5.4. Вопрос об объединении ТОС, граничащих между собой, решается отдельно на собрании (конференции) граждан каждого из объединяющихся ТОС. Одновременно на указанных собраниях (конференциях) граждан принимается предложение населения по границам вновь создаваемого ТОС и его названию.</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5.5. Вопрос о разделении ТОС решается на собрании (конференции) граждан ТОС по инициативе граждан, проживающих на отделяемой территории. На указанном собрании (конференции) граждан принимаются предложения населения по границам территории вновь образуемых ТОС и их названиям.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5.6. Новые границы территорий осуществления ТОС устанавливаются решением Совета в порядке, предусмотренном статьей 4 настоящего Положения.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5.7. Собрания (конференции) граждан по разделению или объединению ТОС готовятся и проводятся в порядке, предусмотренном настоящим Положением.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5.8. В случаях, когда ТОС являются юридическими лицами, объединение и разделение таких ТОС производятся с соблюдением правил, установленных гражданским законодательством.</w:t>
      </w:r>
    </w:p>
    <w:p>
      <w:pPr>
        <w:pStyle w:val="ConsPlusNormal"/>
        <w:ind w:firstLine="567"/>
        <w:jc w:val="center"/>
        <w:rPr>
          <w:rFonts w:ascii="Times New Roman" w:hAnsi="Times New Roman" w:cs="Times New Roman"/>
          <w:bCs/>
          <w:color w:val="000000"/>
          <w:sz w:val="28"/>
          <w:szCs w:val="28"/>
        </w:rPr>
      </w:pPr>
      <w:r>
        <w:rPr>
          <w:rFonts w:cs="Times New Roman" w:ascii="Times New Roman" w:hAnsi="Times New Roman"/>
          <w:bCs/>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Статья 6. Порядок подготовки собрания (конференции) граждан </w:t>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по созданию ТОС</w:t>
      </w:r>
    </w:p>
    <w:p>
      <w:pPr>
        <w:pStyle w:val="ConsPlus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6.1. В зависимости от числа граждан, постоянно или преимущественно проживающих на территории образуемого ТОС, проводится учредительное собрание или конференция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При численности жителей, проживающих на данной территории, менее 300 человек проводится учредительное собрание граждан, при численности жителей более 300 человек - конференция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6.2. Для подготовки собрания (конференции) в целях создания ТОС формируется инициативная группа из числа жителей предполагаемой территории территориального общественного самоуправления, численностью не менее 5 человек, имеющих право на участие в территориальном общественном самоуправлении.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6.3. Инициативная группа по созданию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организует проведение собраний или сбор подписей по выдвижению делегатов на конференцию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определяет информирование граждан, а также информирует граждан о дате, месте и времени проведения учредительного собрания (конференции) не менее чем за две недели до даты проведения учредительного собрания (конференции);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в случае проведения учредительной конференции устанавливает нормы представительства жителей городского округа делегатами конференции, организует выдвижение представителей (делегатов) на учредительную конференцию путем проведения собраний или сбора подписей жителей;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организует приглашение на собрание (конференцию) граждан представителей органов местного самоуправления, других заинтересованных лиц;</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готовит проект повестки дня учредительного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готовит проект устава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проводит регистрацию граждан (делегатов), прибывших на учредительное собрание (конференцию), и учет протоколов собраний жителей или подписных листов по выборам делегатов конференции, проверяет их правомочность;</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определяет и уполномочивает своего представителя для открытия и ведения собрания (конференции) до избрания председателя собрания (конференции).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6.4.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Конференция граждан по вопросам организации и осуществлении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6.5. Выборы делегатов на конференцию по решению инициатора или инициативной группы могут проводится путем: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голосования, проводимого на собраниях жителей, имеющих право на участие в конференции;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сбора подписей жителей в подписных листах.</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6.6. Выборы делегатов на конференцию проводятся на собраниях жителей по месту от многоквартирного жилого дома, группы жилых домов, жилого микрорайона, сельского населенного пункта, иных территорий проживания граждан. </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6.7. При выборе представителей (делегатов) путем открытого голосования на собраниях жителей, имеющих право на участие в конференции, инициатором (инициативной группой) проведения конференции созывается собрание граждан, на котором проводится открытое голосование по кандидатурам, предложенным жителями той территории, от которой выдвигается представитель (делегат) на конференцию, в соответствии с установленной частью 6.15 статьи 6 настоящего Положения нормой представительства.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6.8. Решения собрания принимаются простым большинством голосов путем открытого голосования участников собрания и оформляется протоколом.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6.9. Избранным считается кандидат, набравший наибольшее количество голосов граждан, зарегистрированных в качестве участников собрания.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6.10. Основанием для участия в конференции избранного на собрании делегата является заверенная секретарем собрания выписка из протокола собрания граждан по выборам делегатов конференции.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6.11. По решению инициатора или инициативной группы проведения конференции выдвижение и выбор делегатов на Конференцию могут проходить в форме сбора подписей жителей в подписных листах.</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6.12. В подписной лист вносится кандидатура делегата, предлагаемая по инициативе жителей, от которых выдвигается делегат на конференцию в соответствии с установленной нормой представительства. Жители, поддержавшие эту кандидатуру, расписываются в подписном листе. Если возникает альтернативная кандидатура, то заполняется другой подписной лист.</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6.13. Избранными считаются кандидаты, набравшие большинство голосов.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6.14. Норма представительства делегатов на конференцию устанавливается инициатором проведения конференции с учетом численности жителей, имеющих право на участие в конференции, проживающих в многоквартирном доме, группе жилых домов, микрорайоне, населенном пункте или на иной части территории проживания граждан, на которой проводится конференция.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6.15. Норма представительства определяется в следующем порядке:</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один делегат избирается: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от 10 человек - при численности населения территории менее 100 человек;</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от 20 человек - при численности населения от 101 до 600 человек;</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от 30 человек - при численности населения от 601 до 1000 человек;</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от 50 человек - при численности населения от 1001 до 2000 человек;</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от 100 человек - при численности населения от 2001 до 10000 человек;</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от 500 человек – при численности населения свыше 10000 человек.</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7. Учредительное собрание (конференция) граждан, по созданию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7.1. Подготовку проведения учредительного собрания (конференции) граждан по образованию ТОС осуществляет инициативная группа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7.2. Открывает и ведет собрание (конференцию) граждан до избрания председателя собрания (конференции) один из членов инициативной группы.</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7.3. В работе собрания (конференции) могут участвовать с правом совещательного голоса представители органов местного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7.4. Собрание избирает секретаря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 Секретарем собрания (конференции) граждан ведется протокол, в котором указываются: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7.5.1. дата и место проведения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7.5.2. общее число граждан, проживающих на соответствующей территории и имеющих право участвовать в осуществлении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7.5.3. общее количество избранных для участия в конференции делегатов;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7.5.4. количество присутствующих участников собрания или делегатов конференции;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7.5.5. фамилия, имя, отчество председательствующего и секретаря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7.5.6. повестка дня;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7.5.7. содержание выступлений;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7.5.8. результаты голосования;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7.5.9. принятые решения.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Протокол подписывается председателем и секретарем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7.6. Решения учредительного собрания (конференции) граждан принимаются открытым голосованием простым большинством голосов.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7.7. Органы местного самоуправления вправе направить для участия в учредительном собрании (конференции) граждан по организации ТОС своих представителей, депутатов Совета с правом совещательного голоса.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7.8. Последующие собрания (конференции) граждан в рамках осуществления ТОС проводятся в порядке, определенном уставом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Глава III. Устав ТОС и порядок его регистрации</w:t>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8. Требования к уставу ТОС</w:t>
      </w:r>
    </w:p>
    <w:p>
      <w:pPr>
        <w:pStyle w:val="ConsPlus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8.1. ТОС осуществляет свою деятельность на основании устава ТОС, принятого на учредительном собрании (конференции) граждан и зарегистрированного в соответствии с настоящим Положением.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8.2. Уставом ТОС устанавливаются: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8.2.1. территория, на которой осуществляется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8.2.2. цели, задачи, формы и основные направления деятельности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8.2.3. порядок формирования, прекращение полномочий, права и обязанности, срок полномочии органов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8.2.4. порядок принятия решений;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8.2.5. порядок приобретения имущества, а также порядок пользования и распоряжения указанным имуществом и финансовыми средствами;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8.2.6. порядок прекращения осуществления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8.3. Внесение в устав ТОС изменений и дополнений подлежит утверждению собранием и (или) конференцией граждан. </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9. Порядок рассмотрения и регистрации уставов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 Устав ТОС подлежит регистрации в порядке, определенном настоящим Положением.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9.2. Устав ТОС регистрируется в администрации городского округа и вносится в реестр ТОС муниципального образования. </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9.3. Для регистрации устава ТОС избранный руководитель органа ТОС или иное лицо, уполномоченное собранием (конференцией) граждан, представляет в администрацию городского округа следующие документы:</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9.3.1. заявление на имя главы городского округа, подписанное руководителем ТОС (далее - заявитель), с указанием фамилии, имени, отчества, адреса места жительства и контактных телефонов;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9.3.2. устав ТОС в 2-х экземплярах, в том числе электронная версия;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9.3.3. заверенную копию решения Совета об установлении границ территории, на которой предполагается осуществление ТОС с описанием границ и адресов жилых домов, находящихся на территории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9.3.4. список участников собрания граждан, или в случае проведения конференции граждан список делегатов конференции, с указанием нормы представительства, и протоколы собраний по выдвижению делегатов на конференцию (в списках должна содержаться следующая информация об участниках: фамилия, имя, отчество, дата рождения, адрес места жительства);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9.3.5. протокол учредительного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9.3.6. опись представленных документов.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9.4. Администрация городского округа подтверждает получение документов, представленных для регистрации устава ТОС, распиской. Расписка выдается избранному руководителю органа ТОС или иному лицу, уполномоченному собранием (конференцией) граждан. Копия расписки хранится в администрации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9.5. Администрация городского округа рассматривает представленные в соответствии с частью 9.3 статьи 9 настоящего Положения документы в течение одного месяца со дня их поступления и принимает решение о регистрации устава ТОС либо об отказе в его регистрации.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Для принятия решения о регистрации устава, представленные документы проверяются с точки зрения: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соответствия федеральному законодательству РФ, законодательству Кемеровской области-Кузбасса, муниципальным правовым актам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наличия полного перечня требуемых документов;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соблюдения надлежащего порядка и правильности оформления документов;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достоверности информации, содержащейся в представленных документах;</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наличия в едином реестре зарегистрированного устава ТОС на той же территории.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9.6. Решение о регистрации устава оформляется в виде постановления главы городского округа о регистрации устава ТОС и принимается в течение одного месяца со дня подачи документов в администрацию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Решение об отказе в регистрации устава администрация городского округа подготавливает в виде письменного мотивированного отказа главы городского округа в регистрации устава ТОС и выдает заявителю в течение пяти дней с момента принятия указанного решения. При этом заявителю возвращают все документы, кроме одного экземпляра устава и заявления.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9.7. В регистрации устава ТОС может быть отказано по следующим основаниям: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9.7.1. несоответствие устава ТОС требованиям действующего законодательства РФ, Уставу муниципального образования «Анжеро-Судженский городской округ», настоящему Положению;</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9.7.2. выявленные нарушения при проведении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9.7.3. непредставление документов, предусмотренных частью 9.3 статьи 9 настоящего Положения.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9.8. Решение об отказе в регистрации устава ТОС в течение пяти дней со дня принятия такого решения доводится до сведения заявителей в письменной форме с указанием мотивов отказа.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После устранения недостатков, явившихся причиной отказа в регистрации устава ТОС, устав может быть вновь представлен в общем порядке для регистрации, в течение 6 месяцев с момента установления Советом границ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9.9. В случае принятия положительного решения о регистрации устава ТОС администрация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9.9.1. выдает заявителям свидетельство о регистрации устава ТОС по форме, согласно приложению №1 к настоящему Положению;</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9.9.2. проставляет отметки о регистрации устава ТОС на его титульных листах;</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9.9.3. заносит сведения о регистрации устава ТОС в реестр регистрации уставов ТОС Анжеро-Судженского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 В реестре регистрации уставов ТОС отражаются: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9.10.1. дата проведения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9.10.2. наименование ТОС (при его наличии);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9.10.3. название органов ТОС и количество их членов (при наличии);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9.10.4. дата регистрации устава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9.10.5. территория, на которой осуществляется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9.10.6. фамилия, имя, отчество, домашний адрес и контактные телефоны руководителей ТОС или их органов;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9.10.7. адрес нахождения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9.10. Изменения, вносимые в устав ТОС, подлежат регистрации в порядке, установленном настоящим Положением для регистрации устава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При регистрации изменений в устав ТОС в администрацию городского округа представляется подлинник ранее зарегистрированного устава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При регистрации изменений в устав ТОС заявителю выдается свидетельство об их регистрации.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9.11. При регистрации устава ТОС в новой редакции в администрацию городского округа представляются подлинники зарегистрированного ранее устава ТОС, изменения, вносимые в устав, а также свидетельства об их регистрации.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9.12. В случае утраты свидетельства о регистрации устава ТОС администрация городского округа вправе выдать дубликат свидетельства по заявлению руководителя органа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9.13. Со дня регистрации устава ТОС в администрации городского округа, ТОС считается учрежденным.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9.14. ТОС в соответствии с его уставом может являться юридическим лицом. В таком случае он подлежит государственной регистрации в организационно-правовой форме некоммерческой организации в порядке, установленном федеральным законом.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10. Ведение учета зарегистрированных</w:t>
      </w:r>
    </w:p>
    <w:p>
      <w:pPr>
        <w:pStyle w:val="ConsPlusNormal"/>
        <w:ind w:firstLine="567"/>
        <w:jc w:val="center"/>
        <w:rPr>
          <w:rFonts w:ascii="Times New Roman" w:hAnsi="Times New Roman" w:cs="Times New Roman"/>
          <w:b/>
          <w:color w:val="000000"/>
          <w:sz w:val="28"/>
          <w:szCs w:val="28"/>
        </w:rPr>
      </w:pPr>
      <w:r>
        <w:rPr>
          <w:rFonts w:cs="Times New Roman" w:ascii="Times New Roman" w:hAnsi="Times New Roman"/>
          <w:b/>
          <w:color w:val="000000"/>
          <w:sz w:val="28"/>
          <w:szCs w:val="28"/>
        </w:rPr>
        <w:t>уставов территориального общественного самоуправления</w:t>
      </w:r>
    </w:p>
    <w:p>
      <w:pPr>
        <w:pStyle w:val="ConsPlusNormal"/>
        <w:ind w:firstLine="567"/>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10.1. На основании постановления главы городского округа, сведения о регистрации устава вносятся в единый реестр регистрации уставов ТОС по форме, установленной Приложением №2 к настоящему Положению.</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10.2. Два экземпляра устава ТОС (предназначенный для вручения заявителю и для хранения) брошюруются, на обороте последнего листа вносятся сведения о дате и номере внесения сведений о регистрации устава в единый реестр и заверяются подписью главы городского округа и печатью администрации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10.3. Администрация городского округа выдает заявителю зарегистрированный устав и свидетельство о регистрации устава ТОС в течение одного месяца со дня подачи документов в администрацию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10.4. Регистрация изменений в уставе ТОС осуществляется в том же порядке, что и регистрация устава, предоставляются те же документы, а также оригиналы зарегистрированного устава и свидетельства о регистрации.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10.5. При регистрации устава ТОС с учетом изменений в едином реестре вносится новая запись, а первоначальная запись аннулируется.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10.6. В случае утраты подлинников свидетельства о регистрации или устава ТОС принимается решение о выдаче дубликатов утраченных документов.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Для выдачи дубликатов утраченных документов в администрации городского округа подаются следующие документы:</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заявление на имя главы городского округа, подписанное руководителем ТОС (далее - заявитель), с указанием фамилии, имени, отчества, адреса места жительства и контактных телефонов с просьбой о выдаче дубликатов утраченных документов;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решение постоянно действующего руководящего органа ТОС по факту утраты подлинников документов.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10.7. По результатам рассмотрения заявления о выдаче дубликатов утраченных документов в месячный срок принимается решение о выдаче дубликатов, или об отказе в выдаче документов в виде письменного мотивированного ответа заявителю.</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Решение об отказе в выдаче дубликатов принимается в случае подачи не всех документов, предусмотренных частью 10.6 статьи 10 настоящего Положения.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10.8. На лицевой стороне выданных документов делается отметка "Дубликат" и проставляется дата выдачи. В едином реестре вносится запись о выдаче дубликатов.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10.9. Документы и материалы о регистрации устава ТОС, а также документы по изменению в устав формируются в отдельные регистрационные дела, в которых должны находиться все документы, представленные на регистрацию в администрацию городского округа.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10.10. Второй экземпляр зарегистрированного устава и копия свидетельства о регистрации устава ТОС подшиваются в регистрационное дело.</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10.11. В регистрационное дело приобщается вся переписка, а также материалы, связанные с выдачей дубликатов документов.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10.12. Листы регистрационного дела нумеруются, скрепляются и подшиваются в папку с внутренней описью.</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Глава IV. Деятельность ТОС</w:t>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11. Исключительные полномочия собраний (конференций) граждан, осуществляющих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11.1. Высшим органом ТОС является общее собрание (конференция) граждан, проживающих на территории, где осуществляется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 К исключительным полномочиям собрания (конференции) граждан, осуществляющих ТОС, относятся: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11.2.1. установление структуры органов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11.2.2. принятие устава ТОС, внесение в него изменений и дополнений;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11.2.3. избрание органов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11.2.4. определение основных направлений деятельности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11.2.5. утверждение сметы доходов и расходов ТОС и отчета об ее исполнении;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11.2.6. рассмотрение и утверждение отчетов о деятельности органов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11.2.7. обсуждение инициативного проекта и принятие решения по вопросу о его одобрении.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11.3 Органы ТОС могут выдвигать инициативный проект в качестве инициаторов проекта.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12. Основные направления деятельности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 Основными направлениями деятельности ТОС, в решении которых принимают участие члены ТОС (непосредственно и через выборные органы) в соответствии с их уставами могут быть:</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12.1.1. защита прав и интересов его членов в органах государственной власти и местного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12.1.2. организация акций милосердия и благотворительности, содействие органам местного самоуправления, благотворительным фондам, иным организациям, гражданам и их объединениям в проведении таких акций;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12.1.3. осуществление общественного контроля за: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порядком использования муниципальной собственности, расположенной на территории, где осуществляется ТОС, установленным законодательством и муниципальными правовыми актами;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соблюдением предприятиями торговли и бытового обслуживания прав потребителей в порядке и формах, согласованных с органами местного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качеством уборки территории и вывозом мусора, решением вопросов благоустройства;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12.1.4. содействие правоохранительным органам в поддержании общественного порядка, профилактике правонарушений и наркомании;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12.1.5. работа с детьми и подростками по месту жительства, в том числе:</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оказание содействия в выявлении беспризорных детей и подростков;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выявление детей и подростков, оказавшихся в сложных социальных условиях;</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содействие в социальной помощи детям и подросткам, указанным в настоящем пункте;</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содействие в организации отдыха детей и подростков в каникулярное время, в организации их досуга;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12.1.6. участие в проведении культурных, спортивных, лечебно-оздоровительных и других мероприятий;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12.1.7. внесение предложений в органы местного самоуправления по вопросам: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выделения на территории осуществления ТОС земельных участков под скверы, стоянки автомобилей, гаражи и для других общественно полезных целей;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размещения и переноса объектов торговли, общественного питания, бытового обслуживания, образования, здравоохранения и культуры на территории осуществления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12.1.8. содействие органам санитарного, эпидемиологического и экологического контроля;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12.1.9. информирование граждан, проживающих на территории осуществления ТОС о решениях органов местного самоуправления, принятых по предложениям или при участии граждан, осуществляющих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12.1.10. решение иных вопросов, затрагивающих интересы территории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13. Органы ТОС и порядок их формирования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13.1. Для организации и непосредственной реализации полномочий ТОС на собрании (конференции) граждан по инициативе граждан на основе их добровольного волеизъявления избираются органы ТОС в порядке, определенном настоящим Положением, а также уставом ТОС. </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13.2. Органы ТОС могут быть единоличными и коллегиальными.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13.3. Для организации деятельности и непосредственной реализации функций ТОС собрание (конференция) граждан избирает коллегиальные органы ТОС (совет, комитет, контрольно-ревизионную комиссию, иные органы) в количестве 3 - 5 человек, подотчетные собранию или конференции.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Коллегиальный орган ТОС из своего состава может избрать большинством голосов председателя коллегиального органа.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13.4. В случае если количество членов ТОС не превышает 100 человек, по решению собрания (конференции) граждан могут быть избраны выборные лица ТОС, единолично исполняющие функции его органа (далее по тексту - выборное лицо).</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13.5. По решению собрания (конференции) выборы органов ТОС проводятся открытым либо тайным голосованием.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13.6. Срок полномочий органов ТОС устанавливается собранием (конференцией).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Полномочия органа ТОС, выборного лица ТОС могут быть прекращены досрочно, в том числе в результате утраты доверия жителей территории ТОС, в порядке, предусмотренном его уставом.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13.7. Порядок формирования, прекращение полномочий (в том числе досрочных), права и обязанности, срок полномочий органов ТОС, их председателя, выборного лица ТОС устанавливаются уставом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14. Полномочия органов ТОС и выборного лица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14.1. Органы ТОС и выборные лица ТОС в соответствии с уставом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14.1.1. представляют интересы населения, проживающего на соответствующей территории;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14.1.2.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14.1.3.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14.1.4. вправе вносить в органы местного самоуправления, в порядке, определенном органами местного самоуправления, проекты муниципальных правовых актов, подлежащие обязательному рассмотрению органами и должностными лицами местного самоуправления, к компетенции которых отнесено принятие указанных актов.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14.2. Органы ТОС, являющиеся юридическим лицом, имеют право:</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14.2.1. создавать объекты коммунально-бытового назначения на территории осуществления ТОС в соответствии с действующим законодательством РФ за счет собственных средств, добровольных взносов, пожертвований населения, юридических и физических лиц;</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14.2.2. осуществлять функции заказчика по строительным и ремонтным работам, работам по благоустройству на территории осуществления ТОС, производимым за счет собственных средств;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14.2.3. определять в соответствии с уставом штаты, условия и порядок оплаты труда работников органов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14.3. Органы ТОС, выборные лица ТОС несут полную ответственность за соблюдение договорной и финансовой дисциплины.</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15. Контрольно-ревизионная комиссия (ревизор) ТОС</w:t>
      </w:r>
    </w:p>
    <w:p>
      <w:pPr>
        <w:pStyle w:val="ConsPlus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15.1. Контроль финансово-хозяйственной деятельности органов ТОС и выборных лиц ТОС, являющихся юридическими лицами, осуществляет контрольно-ревизионная комиссия (ревизор), созданная в порядке, предусмотренном уставом ТОС, и подотчетная только собранию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15.2. Комиссия по поручению собрания (конференции) граждан или по собственной инициативе осуществляет проверку финансово-хозяйственной деятельности органов ТОС и выборных лиц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На комиссию могут быть возложены функции контроля исполнения устава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Для проверки финансовой деятельности органов ТОС и их выборных лиц комиссией могут привлекаться аудиторские организации.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15.3. Деятельность комиссии, ее права и обязанности регламентируются уставом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16. Взаимоотношения ТОС с органами местного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16.1. Органы местного самоуправления осуществляют взаимодействие с органами ТОС, с выборными лицами ТОС в целях решения вопросов местного значения в соответствии с законодательством Российской Федерации.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16.2. Взаимоотношения органов ТОС, выборных лиц ТОС с органами местного самоуправления городского округа строятся на основе договоров и соглашений о взаимодействии, сотрудничестве, взаимной помощи.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16.3. Договоры заключаются на выполнение переданных ТОС полномочий, осуществление работ и предоставление услуг в случае регистрации ТОС в качестве юридического лица. В договоре должны быть указаны объемы и сроки выполнения работ и услуг, порядок финансирования, условия выделения имущества, обязательства сторон.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Соглашения могут заключаться органами ТОС, выборными лицами ТОС и органами местного самоуправления городского округа по всему комплексу их взаимоотношений.</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16.4. Органы местного самоуправления осуществляют другие полномочия по взаимодействию с ТОС в соответствии с действующим законодательством, Уставом городского округа и настоящим Положением.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16.5. Органы ТОС, выборные лица ТОС вправе участвовать в работе органов местного самоуправления при обсуждении вопросов, затрагивающих интересы жителей соответствующей территории.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17. Финансово-экономическая основа деятельности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17.1. Финансово-экономическую основу деятельности ТОС составляют собственные средства, которые образуются за счет добровольных пожертвований и добровольных материальных вложений граждан и организаций, а также иных поступлений в соответствии с законодательством.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Собственные средства ТОС, являющегося юридическим лицом, образуются за счет доходов от коммерческой деятельности, добровольных пожертвований и добровольных материальных вложений граждан и организаций, а также иных поступлений, не запрещенных действующим законодательством.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17.2. В порядке, установленном законом Кемеровской области-Кузбасса,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местного бюджета.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17.3. Решения собраний (конференций) граждан, органов ТОС о внесении добровольных пожертвований и добровольном трудовом участии граждан носят рекомендательный характер.</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17.4. Органы ТОС в соответствии с уставными целями и утвержденными программами деятельности ежегодно составляют смету расходов и доходов, утверждаемую решением собрания (конференции)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17.5. Органы ТОС самостоятельно используют находящиеся в их распоряжении финансовые средства в соответствии с утвержденной сметой доходов и расходов.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17.6. ТОС, являющееся юридическим лицом, в соответствии с уставом ТОС, может иметь в собственности здания, сооружения, оборудование, инвентарь, финансовые средства и имущество, передаваемое ему органами местного самоуправления, иными субъектами, а также имущество, создаваемое или приобретаемое за счет собственных средств.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17.7. Порядок передачи, продажи, купли имущества, а также порядок пользования и распоряжения указанным имуществом и финансовыми средствами ТОС устанавливаются уставом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17.8. Учет имущества и финансовых средств, финансово-экономическая, хозяйственная деятельность ТОС осуществляется в соответствии с действующим законодательством.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17.9. Органы ТОС, выборные лица ТОС ежегодно отчитываются в исполнение сметы доходов и расходов перед собранием и (или) конференцией граждан, проживающих на соответствующей территории.</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17.10. Ответственность за нарушение порядка организации учета имущества, финансовых средств, осуществление финансово-экономической, хозяйственной деятельности ТОС, соблюдение законодательства при выполнении указанной деятельности несет председатель органа ТОС в соответствии с действующим законодательством.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18. Ответственность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18.1. Органы ТОС и выборные лица ТОС несут ответственность перед гражданами, проживающими на соответствующей территории, а также перед органами государственной власти и местного самоуправления за соблюдение требований настоящего Положения, устава ТОС, исполнение заключенных договоров и соглашений и взятых на себя обязательств.</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18.2. Ответственность органов ТОС и выборных лиц ТОС перед гражданами наступает в случае нарушения ими действующего законодательства РФ, требований настоящего Положения, устава ТОС либо утраты этими органами или выборным лицом доверия со стороны граждан.</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18.3. Ответственность органов ТОС и выборных лиц ТОС перед органами государственной власти и органами местного самоуправления наступает в случае нарушения ими действующего законодательства, требований настоящего Положения, заключенных договоров и соглашений с органами государственной власти и органами местного самоуправления.</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18.4. Основания и виды ответственности органов ТОС и выборных лиц ТОС определяются действующим законодательством.</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jc w:val="center"/>
        <w:rPr>
          <w:rFonts w:ascii="Times New Roman" w:hAnsi="Times New Roman" w:cs="Times New Roman"/>
          <w:b/>
          <w:color w:val="000000"/>
          <w:sz w:val="28"/>
          <w:szCs w:val="28"/>
        </w:rPr>
      </w:pPr>
      <w:r>
        <w:rPr>
          <w:rFonts w:cs="Times New Roman" w:ascii="Times New Roman" w:hAnsi="Times New Roman"/>
          <w:b/>
          <w:color w:val="000000"/>
          <w:sz w:val="28"/>
          <w:szCs w:val="28"/>
        </w:rPr>
        <w:t>Статья 19. Прекращение деятельности ТОС</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19.1. Деятельность ТОС прекращается на основании соответствующего решения собрания (конференции) граждан либо на основании решения суда.</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19.2. Решение о прекращении деятельности ТОС направляется в администрацию городского округа и Совет.</w:t>
      </w:r>
    </w:p>
    <w:p>
      <w:pPr>
        <w:pStyle w:val="ConsPlusNormal"/>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19.3. Деятельность ТОС считается прекращенной с момента внесения соответствующей записи в реестр ТОС (и Единый государственный реестр юридических лиц в случае, если ТОС являлось юридическим лицом).</w:t>
      </w:r>
      <w:r>
        <w:br w:type="page"/>
      </w:r>
    </w:p>
    <w:p>
      <w:pPr>
        <w:pStyle w:val="Style20"/>
        <w:rPr/>
      </w:pPr>
      <w:r>
        <w:rPr/>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Приложение №1</w:t>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к Положению о территориальном общественном </w:t>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самоуправлении в Анжеро-Судженском городском округе</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t>АДМИНИСТРАЦИЯ АНЖЕРО-СУДЖЕНСКОГО ГОРОДСКОГО ОКРУГА</w:t>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t>СВИДЕТЕЛЬСТВО</w:t>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t>о регистрации Устава территориального общественного</w:t>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t>самоуправления (ТОС)</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_______ от «___»_______ 20__ г.</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Наименование ТОС - ___________________________________________</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Дата проведения учредительной конференции (собрания) - __________</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Территория осуществления ТОС - ________________________________</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Адрес органа ТОС - ____________________________________________</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Председатель ТОС - ___________________________________________</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Устав ТОС зарегистрирован на основании постановления главы Анжеро-Судженского городского округа от _____№ ____.</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Запись в реестре регистрации Уставов ТОС № ___ от «__»_________ 20__ г.</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Глава Анжеро-Судженского городского округа ______________/ _________/</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М.П.</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Style20"/>
        <w:rPr/>
      </w:pPr>
      <w:r>
        <w:rPr/>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Приложение №2</w:t>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к Положению о территориальном общественном </w:t>
      </w:r>
    </w:p>
    <w:p>
      <w:pPr>
        <w:pStyle w:val="ConsPlus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самоуправлении в Анжеро-Судженском городском округе</w:t>
      </w:r>
    </w:p>
    <w:p>
      <w:pPr>
        <w:pStyle w:val="ConsPlus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t>Единый реестр</w:t>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t>регистрации уставов территориального общественного</w:t>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t>самоуправления Анжеро-Судженского городского округа</w:t>
      </w:r>
    </w:p>
    <w:p>
      <w:pPr>
        <w:pStyle w:val="ConsPlusNormal"/>
        <w:ind w:firstLine="709"/>
        <w:jc w:val="center"/>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9675" w:type="dxa"/>
        <w:jc w:val="center"/>
        <w:tblInd w:w="0" w:type="dxa"/>
        <w:tblLayout w:type="fixed"/>
        <w:tblCellMar>
          <w:top w:w="102" w:type="dxa"/>
          <w:left w:w="62" w:type="dxa"/>
          <w:bottom w:w="102" w:type="dxa"/>
          <w:right w:w="62" w:type="dxa"/>
        </w:tblCellMar>
      </w:tblPr>
      <w:tblGrid>
        <w:gridCol w:w="454"/>
        <w:gridCol w:w="1207"/>
        <w:gridCol w:w="900"/>
        <w:gridCol w:w="870"/>
        <w:gridCol w:w="960"/>
        <w:gridCol w:w="1197"/>
        <w:gridCol w:w="964"/>
        <w:gridCol w:w="1109"/>
        <w:gridCol w:w="1123"/>
        <w:gridCol w:w="891"/>
      </w:tblGrid>
      <w:tr>
        <w:trPr/>
        <w:tc>
          <w:tcPr>
            <w:tcW w:w="454"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 </w:t>
            </w:r>
            <w:r>
              <w:rPr>
                <w:rFonts w:eastAsia="Times New Roman" w:cs="Times New Roman" w:ascii="Times New Roman" w:hAnsi="Times New Roman"/>
                <w:color w:val="000000"/>
                <w:kern w:val="0"/>
                <w:lang w:eastAsia="ru-RU" w:bidi="ar-SA"/>
              </w:rPr>
              <w:t xml:space="preserve">п/п </w:t>
            </w:r>
          </w:p>
        </w:tc>
        <w:tc>
          <w:tcPr>
            <w:tcW w:w="1207"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Дата проведения учредительного собрания (конференции) </w:t>
            </w:r>
          </w:p>
        </w:tc>
        <w:tc>
          <w:tcPr>
            <w:tcW w:w="900"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Наименование ТОС </w:t>
            </w:r>
          </w:p>
        </w:tc>
        <w:tc>
          <w:tcPr>
            <w:tcW w:w="870"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Территория осуществления ТОС</w:t>
            </w:r>
          </w:p>
        </w:tc>
        <w:tc>
          <w:tcPr>
            <w:tcW w:w="960"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Дата внесения в реестр </w:t>
            </w:r>
          </w:p>
        </w:tc>
        <w:tc>
          <w:tcPr>
            <w:tcW w:w="1197"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 </w:t>
            </w:r>
            <w:r>
              <w:rPr>
                <w:rFonts w:eastAsia="Times New Roman" w:cs="Times New Roman" w:ascii="Times New Roman" w:hAnsi="Times New Roman"/>
                <w:color w:val="000000"/>
                <w:kern w:val="0"/>
                <w:lang w:eastAsia="ru-RU" w:bidi="ar-SA"/>
              </w:rPr>
              <w:t xml:space="preserve">и дата распоряжения Главы Анжеро-Судженского городского округа о регистрации устава </w:t>
            </w:r>
          </w:p>
        </w:tc>
        <w:tc>
          <w:tcPr>
            <w:tcW w:w="964"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Наименование постоянно действующего органа ТОС </w:t>
            </w:r>
          </w:p>
        </w:tc>
        <w:tc>
          <w:tcPr>
            <w:tcW w:w="1109"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Местонахождения постоянно действующего органа ТОС </w:t>
            </w:r>
          </w:p>
        </w:tc>
        <w:tc>
          <w:tcPr>
            <w:tcW w:w="1123" w:type="dxa"/>
            <w:tcBorders>
              <w:top w:val="single" w:sz="4" w:space="0" w:color="000000"/>
              <w:left w:val="single" w:sz="4" w:space="0" w:color="000000"/>
              <w:bottom w:val="single" w:sz="4" w:space="0" w:color="000000"/>
              <w:right w:val="single" w:sz="4" w:space="0" w:color="000000"/>
            </w:tcBorders>
          </w:tcPr>
          <w:p>
            <w:pPr>
              <w:pStyle w:val="Style20"/>
              <w:suppressAutoHyphens w:val="false"/>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Руководитель постоянно действующего органа ТОС (Ф.И.О.), адрес контактные телефоны) </w:t>
            </w:r>
          </w:p>
        </w:tc>
        <w:tc>
          <w:tcPr>
            <w:tcW w:w="891" w:type="dxa"/>
            <w:tcBorders>
              <w:top w:val="single" w:sz="4" w:space="0" w:color="000000"/>
              <w:left w:val="single" w:sz="4" w:space="0" w:color="000000"/>
              <w:bottom w:val="single" w:sz="4" w:space="0" w:color="000000"/>
              <w:right w:val="single" w:sz="4" w:space="0" w:color="000000"/>
            </w:tcBorders>
            <w:tcMar>
              <w:right w:w="809" w:type="dxa"/>
            </w:tcMar>
          </w:tcPr>
          <w:p>
            <w:pPr>
              <w:pStyle w:val="Style20"/>
              <w:suppressAutoHyphens w:val="false"/>
              <w:ind w:right="-612"/>
              <w:jc w:val="center"/>
              <w:rPr>
                <w:rFonts w:ascii="Times New Roman" w:hAnsi="Times New Roman" w:eastAsia="Times New Roman" w:cs="Times New Roman"/>
                <w:color w:val="000000"/>
                <w:kern w:val="0"/>
                <w:lang w:eastAsia="ru-RU" w:bidi="ar-SA"/>
              </w:rPr>
            </w:pPr>
            <w:r>
              <w:rPr>
                <w:rFonts w:eastAsia="Times New Roman" w:cs="Times New Roman" w:ascii="Times New Roman" w:hAnsi="Times New Roman"/>
                <w:color w:val="000000"/>
                <w:kern w:val="0"/>
                <w:lang w:eastAsia="ru-RU" w:bidi="ar-SA"/>
              </w:rPr>
              <w:t xml:space="preserve">Примечание </w:t>
            </w:r>
          </w:p>
        </w:tc>
      </w:tr>
    </w:tbl>
    <w:p>
      <w:pPr>
        <w:pStyle w:val="Style20"/>
        <w:rPr>
          <w:rFonts w:ascii="Times New Roman" w:hAnsi="Times New Roman" w:cs="Times New Roman"/>
          <w:color w:val="000000"/>
          <w:sz w:val="28"/>
          <w:szCs w:val="28"/>
        </w:rPr>
      </w:pPr>
      <w:r>
        <w:rPr>
          <w:rFonts w:cs="Times New Roman" w:ascii="Times New Roman" w:hAnsi="Times New Roman"/>
          <w:color w:val="000000"/>
          <w:sz w:val="28"/>
          <w:szCs w:val="28"/>
        </w:rPr>
      </w:r>
    </w:p>
    <w:sectPr>
      <w:type w:val="nextPage"/>
      <w:pgSz w:w="11916" w:h="16852"/>
      <w:pgMar w:left="1276" w:right="709" w:gutter="0" w:header="0" w:top="992" w:footer="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PT Astra Serif">
    <w:charset w:val="cc"/>
    <w:family w:val="roman"/>
    <w:pitch w:val="default"/>
  </w:font>
  <w:font w:name="Times New Roman">
    <w:charset w:val="cc"/>
    <w:family w:val="roman"/>
    <w:pitch w:val="variable"/>
  </w:font>
  <w:font w:name="Tahoma">
    <w:charset w:val="cc"/>
    <w:family w:val="swiss"/>
    <w:pitch w:val="variable"/>
  </w:font>
  <w:font w:name="Basic Sans">
    <w:charset w:val="cc"/>
    <w:family w:val="roman"/>
    <w:pitch w:val="default"/>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user"/>
      <w:numFmt w:val="none"/>
      <w:suff w:val="nothing"/>
      <w:lvlText w:val="%1"/>
      <w:lvlJc w:val="left"/>
      <w:pPr>
        <w:tabs>
          <w:tab w:val="num" w:pos="0"/>
        </w:tabs>
        <w:ind w:left="0" w:hanging="0"/>
      </w:pPr>
    </w:lvl>
    <w:lvl w:ilvl="1">
      <w:start w:val="1"/>
      <w:pStyle w:val="2user"/>
      <w:numFmt w:val="none"/>
      <w:suff w:val="nothing"/>
      <w:lvlText w:val="%2"/>
      <w:lvlJc w:val="left"/>
      <w:pPr>
        <w:tabs>
          <w:tab w:val="num" w:pos="0"/>
        </w:tabs>
        <w:ind w:left="0" w:hanging="0"/>
      </w:pPr>
    </w:lvl>
    <w:lvl w:ilvl="2">
      <w:start w:val="1"/>
      <w:pStyle w:val="3user"/>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false"/>
        <w:overflowPunct w:val="false"/>
        <w:autoSpaceDE w:val="false"/>
        <w:textAlignment w:val="baseline"/>
      </w:pPr>
    </w:pPrDefault>
  </w:docDefaults>
  <w:style w:type="paragraph" w:styleId="Normal">
    <w:name w:val="Normal"/>
    <w:basedOn w:val="Style21"/>
    <w:qFormat/>
    <w:pPr>
      <w:suppressLineNumbers w:val="0"/>
      <w:suppressAutoHyphens w:val="true"/>
      <w:ind w:firstLine="709"/>
    </w:pPr>
    <w:rPr>
      <w:rFonts w:ascii="Times New Roman" w:hAnsi="Times New Roman" w:eastAsia="Times New Roman" w:cs="Times New Roman"/>
      <w:sz w:val="20"/>
      <w:szCs w:val="20"/>
      <w:lang w:bidi="ar-SA"/>
    </w:rPr>
  </w:style>
  <w:style w:type="character" w:styleId="Style14">
    <w:name w:val="Основной шрифт абзаца"/>
    <w:qFormat/>
    <w:rPr/>
  </w:style>
  <w:style w:type="character" w:styleId="1">
    <w:name w:val="Обычный1"/>
    <w:qFormat/>
    <w:rPr/>
  </w:style>
  <w:style w:type="character" w:styleId="11">
    <w:name w:val="Основной шрифт абзаца1"/>
    <w:qFormat/>
    <w:rPr/>
  </w:style>
  <w:style w:type="character" w:styleId="Style15">
    <w:name w:val="Название Знак"/>
    <w:qFormat/>
    <w:rPr>
      <w:b/>
      <w:bCs/>
      <w:color w:val="000000"/>
      <w:sz w:val="24"/>
    </w:rPr>
  </w:style>
  <w:style w:type="character" w:styleId="Style16">
    <w:name w:val="Текст выноски Знак"/>
    <w:qFormat/>
    <w:rPr>
      <w:rFonts w:ascii="Tahoma" w:hAnsi="Tahoma" w:cs="Tahoma"/>
      <w:sz w:val="16"/>
      <w:szCs w:val="16"/>
    </w:rPr>
  </w:style>
  <w:style w:type="character" w:styleId="Hyperlink">
    <w:name w:val="Hyperlink"/>
    <w:rPr>
      <w:color w:val="000080"/>
      <w:u w:val="single"/>
    </w:rPr>
  </w:style>
  <w:style w:type="character" w:styleId="2">
    <w:name w:val="Основной текст (2)"/>
    <w:qFormat/>
    <w:rPr>
      <w:rFonts w:ascii="Times New Roman" w:hAnsi="Times New Roman" w:eastAsia="Times New Roman" w:cs="Times New Roman"/>
      <w:color w:val="000000"/>
      <w:sz w:val="28"/>
      <w:szCs w:val="28"/>
      <w:lang w:bidi="ru-RU"/>
    </w:rPr>
  </w:style>
  <w:style w:type="character" w:styleId="Style17">
    <w:name w:val="Строгий"/>
    <w:qFormat/>
    <w:rPr>
      <w:b/>
      <w:bCs/>
    </w:rPr>
  </w:style>
  <w:style w:type="character" w:styleId="Style18">
    <w:name w:val="Гиперссылка"/>
    <w:basedOn w:val="Style14"/>
    <w:qFormat/>
    <w:rPr>
      <w:color w:val="0563C1"/>
      <w:u w:val="single"/>
    </w:rPr>
  </w:style>
  <w:style w:type="character" w:styleId="Style19">
    <w:name w:val="Неразрешенное упоминание"/>
    <w:basedOn w:val="Style14"/>
    <w:qFormat/>
    <w:rPr>
      <w:color w:val="605E5C"/>
      <w:shd w:fill="E1DFDD" w:val="clear"/>
    </w:rPr>
  </w:style>
  <w:style w:type="paragraph" w:styleId="1user">
    <w:name w:val="Заголовок 1 (user)"/>
    <w:basedOn w:val="Style21"/>
    <w:next w:val="Style21"/>
    <w:qFormat/>
    <w:pPr>
      <w:keepNext w:val="true"/>
      <w:keepLines/>
      <w:numPr>
        <w:ilvl w:val="0"/>
        <w:numId w:val="1"/>
      </w:numPr>
      <w:suppressLineNumbers w:val="0"/>
      <w:suppressAutoHyphens w:val="false"/>
      <w:spacing w:before="240" w:after="60"/>
      <w:outlineLvl w:val="0"/>
    </w:pPr>
    <w:rPr>
      <w:rFonts w:ascii="Basic Sans" w:hAnsi="Basic Sans" w:eastAsia="Basic Sans" w:cs="Basic Sans"/>
      <w:b/>
      <w:bCs/>
      <w:sz w:val="36"/>
      <w:szCs w:val="36"/>
    </w:rPr>
  </w:style>
  <w:style w:type="paragraph" w:styleId="2user">
    <w:name w:val="Заголовок 2 (user)"/>
    <w:basedOn w:val="Style22"/>
    <w:next w:val="BodyText"/>
    <w:qFormat/>
    <w:pPr>
      <w:numPr>
        <w:ilvl w:val="1"/>
        <w:numId w:val="1"/>
      </w:numPr>
      <w:tabs>
        <w:tab w:val="clear" w:pos="708"/>
        <w:tab w:val="left" w:pos="0" w:leader="none"/>
      </w:tabs>
      <w:suppressAutoHyphens w:val="true"/>
      <w:spacing w:before="200" w:after="120"/>
      <w:outlineLvl w:val="1"/>
    </w:pPr>
    <w:rPr>
      <w:sz w:val="32"/>
      <w:szCs w:val="32"/>
    </w:rPr>
  </w:style>
  <w:style w:type="paragraph" w:styleId="3user">
    <w:name w:val="Заголовок 3 (user)"/>
    <w:basedOn w:val="Style22"/>
    <w:next w:val="BodyText"/>
    <w:qFormat/>
    <w:pPr>
      <w:numPr>
        <w:ilvl w:val="2"/>
        <w:numId w:val="1"/>
      </w:numPr>
      <w:tabs>
        <w:tab w:val="clear" w:pos="708"/>
        <w:tab w:val="left" w:pos="0" w:leader="none"/>
      </w:tabs>
      <w:suppressAutoHyphens w:val="true"/>
      <w:spacing w:before="140" w:after="120"/>
      <w:outlineLvl w:val="2"/>
    </w:pPr>
    <w:rPr>
      <w:sz w:val="28"/>
      <w:szCs w:val="28"/>
    </w:rPr>
  </w:style>
  <w:style w:type="paragraph" w:styleId="Style20">
    <w:name w:val="Обычный"/>
    <w:qFormat/>
    <w:pPr>
      <w:keepNext w:val="false"/>
      <w:keepLines w:val="false"/>
      <w:pageBreakBefore w:val="false"/>
      <w:widowControl w:val="false"/>
      <w:pBdr/>
      <w:shd w:fill="auto" w:val="clear"/>
      <w:suppressAutoHyphens w:val="true"/>
      <w:kinsoku w:val="true"/>
      <w:overflowPunct w:val="false"/>
      <w:autoSpaceDE w:val="false"/>
      <w:bidi w:val="0"/>
      <w:snapToGrid w:val="true"/>
      <w:spacing w:lineRule="auto" w:line="240"/>
      <w:jc w:val="left"/>
      <w:textAlignment w:val="baseline"/>
    </w:pPr>
    <w:rPr>
      <w:rFonts w:ascii="PT Astra Serif" w:hAnsi="PT Astra Serif" w:eastAsia="Tahoma" w:cs="Noto Sans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Style21">
    <w:name w:val="Обычный*"/>
    <w:qFormat/>
    <w:pPr>
      <w:keepNext w:val="false"/>
      <w:keepLines w:val="false"/>
      <w:pageBreakBefore w:val="false"/>
      <w:widowControl w:val="false"/>
      <w:suppressLineNumbers/>
      <w:pBdr/>
      <w:shd w:fill="auto" w:val="clear"/>
      <w:suppressAutoHyphens w:val="true"/>
      <w:kinsoku w:val="true"/>
      <w:overflowPunct w:val="false"/>
      <w:autoSpaceDE w:val="false"/>
      <w:bidi w:val="0"/>
      <w:snapToGrid w:val="true"/>
      <w:spacing w:lineRule="auto" w:line="240"/>
      <w:jc w:val="left"/>
      <w:textAlignment w:val="baseline"/>
    </w:pPr>
    <w:rPr>
      <w:rFonts w:ascii="PT Astra Serif" w:hAnsi="PT Astra Serif" w:eastAsia="Tahoma" w:cs="Noto Sans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ru-RU" w:eastAsia="zh-CN" w:bidi="hi-IN"/>
    </w:rPr>
  </w:style>
  <w:style w:type="paragraph" w:styleId="Style22">
    <w:name w:val="Заголовок"/>
    <w:basedOn w:val="Normal"/>
    <w:next w:val="BodyText"/>
    <w:qFormat/>
    <w:pPr>
      <w:widowControl/>
      <w:suppressAutoHyphens w:val="true"/>
      <w:jc w:val="center"/>
    </w:pPr>
    <w:rPr>
      <w:b/>
      <w:bCs/>
      <w:color w:val="000000"/>
      <w:sz w:val="24"/>
    </w:rPr>
  </w:style>
  <w:style w:type="paragraph" w:styleId="BodyText">
    <w:name w:val="Body Text"/>
    <w:basedOn w:val="Normal"/>
    <w:pPr>
      <w:suppressAutoHyphens w:val="true"/>
      <w:spacing w:lineRule="auto" w:line="276" w:before="0" w:after="140"/>
    </w:pPr>
    <w:rPr/>
  </w:style>
  <w:style w:type="paragraph" w:styleId="user">
    <w:name w:val="Список (user)"/>
    <w:basedOn w:val="BodyText"/>
    <w:qFormat/>
    <w:pPr>
      <w:suppressAutoHyphens w:val="true"/>
    </w:pPr>
    <w:rPr>
      <w:rFonts w:ascii="PT Astra Serif" w:hAnsi="PT Astra Serif" w:cs="Noto Sans Devanagari"/>
    </w:rPr>
  </w:style>
  <w:style w:type="paragraph" w:styleId="user1">
    <w:name w:val="Подпись (user)"/>
    <w:basedOn w:val="Normal"/>
    <w:qFormat/>
    <w:pPr>
      <w:suppressAutoHyphens w:val="true"/>
      <w:spacing w:before="120" w:after="120"/>
    </w:pPr>
    <w:rPr>
      <w:rFonts w:ascii="PT Astra Serif" w:hAnsi="PT Astra Serif" w:cs="Noto Sans Devanagari"/>
      <w:i/>
      <w:iCs/>
      <w:sz w:val="24"/>
      <w:szCs w:val="24"/>
    </w:rPr>
  </w:style>
  <w:style w:type="paragraph" w:styleId="Style23">
    <w:name w:val="Указатель"/>
    <w:basedOn w:val="Normal"/>
    <w:qFormat/>
    <w:pPr>
      <w:suppressAutoHyphens w:val="true"/>
    </w:pPr>
    <w:rPr>
      <w:rFonts w:ascii="PT Astra Serif" w:hAnsi="PT Astra Serif" w:cs="Noto Sans Devanagari"/>
    </w:rPr>
  </w:style>
  <w:style w:type="paragraph" w:styleId="Style24">
    <w:name w:val="Название объекта"/>
    <w:basedOn w:val="Normal"/>
    <w:qFormat/>
    <w:pPr>
      <w:suppressAutoHyphens w:val="true"/>
      <w:spacing w:before="120" w:after="120"/>
    </w:pPr>
    <w:rPr>
      <w:rFonts w:ascii="PT Astra Serif" w:hAnsi="PT Astra Serif" w:cs="Noto Sans Devanagari"/>
      <w:i/>
      <w:iCs/>
      <w:sz w:val="24"/>
      <w:szCs w:val="24"/>
    </w:rPr>
  </w:style>
  <w:style w:type="paragraph" w:styleId="12">
    <w:name w:val="Указатель1"/>
    <w:basedOn w:val="Normal"/>
    <w:qFormat/>
    <w:pPr>
      <w:suppressAutoHyphens w:val="true"/>
    </w:pPr>
    <w:rPr>
      <w:rFonts w:ascii="PT Astra Serif" w:hAnsi="PT Astra Serif" w:cs="Noto Sans Devanagari"/>
    </w:rPr>
  </w:style>
  <w:style w:type="paragraph" w:styleId="Style25">
    <w:name w:val="Колонтитулы"/>
    <w:basedOn w:val="Normal"/>
    <w:qFormat/>
    <w:pPr>
      <w:tabs>
        <w:tab w:val="clear" w:pos="708"/>
        <w:tab w:val="center" w:pos="4822" w:leader="none"/>
        <w:tab w:val="right" w:pos="9645" w:leader="none"/>
      </w:tabs>
      <w:suppressAutoHyphens w:val="true"/>
    </w:pPr>
    <w:rPr/>
  </w:style>
  <w:style w:type="paragraph" w:styleId="user2">
    <w:name w:val="Верхний колонтитул (user)"/>
    <w:basedOn w:val="Normal"/>
    <w:qFormat/>
    <w:pPr>
      <w:tabs>
        <w:tab w:val="clear" w:pos="708"/>
        <w:tab w:val="center" w:pos="4678" w:leader="none"/>
        <w:tab w:val="right" w:pos="9362" w:leader="none"/>
      </w:tabs>
      <w:suppressAutoHyphens w:val="true"/>
    </w:pPr>
    <w:rPr/>
  </w:style>
  <w:style w:type="paragraph" w:styleId="user3">
    <w:name w:val="Нижний колонтитул (user)"/>
    <w:basedOn w:val="Normal"/>
    <w:qFormat/>
    <w:pPr>
      <w:tabs>
        <w:tab w:val="clear" w:pos="708"/>
        <w:tab w:val="center" w:pos="4678" w:leader="none"/>
        <w:tab w:val="right" w:pos="9362" w:leader="none"/>
      </w:tabs>
      <w:suppressAutoHyphens w:val="true"/>
    </w:pPr>
    <w:rPr/>
  </w:style>
  <w:style w:type="paragraph" w:styleId="ConsPlusNormal">
    <w:name w:val="ConsPlusNormal"/>
    <w:qFormat/>
    <w:pPr>
      <w:keepNext w:val="false"/>
      <w:keepLines w:val="false"/>
      <w:pageBreakBefore w:val="false"/>
      <w:widowControl w:val="false"/>
      <w:pBdr/>
      <w:shd w:fill="auto" w:val="clear"/>
      <w:suppressAutoHyphens w:val="true"/>
      <w:kinsoku w:val="true"/>
      <w:overflowPunct w:val="false"/>
      <w:autoSpaceDE w:val="false"/>
      <w:bidi w:val="0"/>
      <w:snapToGrid w:val="true"/>
      <w:spacing w:lineRule="auto" w:line="240"/>
      <w:jc w:val="left"/>
      <w:textAlignment w:val="baseline"/>
    </w:pPr>
    <w:rPr>
      <w:rFonts w:ascii="Calibri" w:hAnsi="Calibri" w:eastAsia="Times New Roman" w:cs="Calibri"/>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0"/>
      <w:u w:val="none"/>
      <w:shd w:fill="auto" w:val="clear"/>
      <w:vertAlign w:val="baseline"/>
      <w:em w:val="none"/>
      <w:lang w:bidi="ar-SA" w:val="ru-RU" w:eastAsia="zh-CN"/>
    </w:rPr>
  </w:style>
  <w:style w:type="paragraph" w:styleId="ConsPlusTitle">
    <w:name w:val="ConsPlusTitle"/>
    <w:basedOn w:val="Style21"/>
    <w:qFormat/>
    <w:pPr>
      <w:suppressLineNumbers w:val="0"/>
      <w:suppressAutoHyphens w:val="true"/>
    </w:pPr>
    <w:rPr>
      <w:rFonts w:ascii="Calibri" w:hAnsi="Calibri" w:eastAsia="Times New Roman" w:cs="Calibri"/>
      <w:b/>
      <w:sz w:val="22"/>
      <w:szCs w:val="20"/>
      <w:lang w:bidi="ar-SA"/>
    </w:rPr>
  </w:style>
  <w:style w:type="paragraph" w:styleId="Style26">
    <w:name w:val="Текст выноски"/>
    <w:basedOn w:val="Normal"/>
    <w:qFormat/>
    <w:pPr>
      <w:suppressAutoHyphens w:val="true"/>
      <w:spacing w:lineRule="exact" w:line="240"/>
    </w:pPr>
    <w:rPr>
      <w:rFonts w:ascii="Tahoma" w:hAnsi="Tahoma" w:cs="Tahoma"/>
      <w:sz w:val="16"/>
      <w:szCs w:val="16"/>
    </w:rPr>
  </w:style>
  <w:style w:type="paragraph" w:styleId="consplusnormal1">
    <w:name w:val="consplusnormal1"/>
    <w:basedOn w:val="Normal"/>
    <w:qFormat/>
    <w:pPr>
      <w:widowControl/>
      <w:suppressAutoHyphens w:val="true"/>
      <w:spacing w:before="100" w:after="100"/>
    </w:pPr>
    <w:rPr>
      <w:rFonts w:eastAsia="Calibri"/>
      <w:sz w:val="24"/>
      <w:szCs w:val="24"/>
    </w:rPr>
  </w:style>
  <w:style w:type="paragraph" w:styleId="Style27">
    <w:name w:val="Абзац списка"/>
    <w:basedOn w:val="Normal"/>
    <w:qFormat/>
    <w:pPr>
      <w:tabs>
        <w:tab w:val="clear" w:pos="708"/>
      </w:tabs>
      <w:suppressAutoHyphens w:val="true"/>
      <w:ind w:hanging="0" w:left="720"/>
    </w:pPr>
    <w:rPr/>
  </w:style>
  <w:style w:type="paragraph" w:styleId="Style28">
    <w:name w:val="Исполнитель документа"/>
    <w:basedOn w:val="Normal"/>
    <w:qFormat/>
    <w:pPr>
      <w:suppressAutoHyphens w:val="true"/>
    </w:pPr>
    <w:rPr/>
  </w:style>
  <w:style w:type="paragraph" w:styleId="Style29">
    <w:name w:val="Гриф_Экземпляр"/>
    <w:basedOn w:val="Normal"/>
    <w:qFormat/>
    <w:pPr>
      <w:suppressAutoHyphens w:val="true"/>
    </w:pPr>
    <w:rPr/>
  </w:style>
  <w:style w:type="paragraph" w:styleId="Style30">
    <w:name w:val="Перечень рисунков"/>
    <w:basedOn w:val="Style21"/>
    <w:qFormat/>
    <w:pPr>
      <w:suppressLineNumbers w:val="0"/>
      <w:suppressAutoHyphens w:val="true"/>
    </w:pPr>
    <w:rPr>
      <w:rFonts w:cs="PT Astra Serif"/>
    </w:rPr>
  </w:style>
  <w:style w:type="paragraph" w:styleId="Style31">
    <w:name w:val="Таблица ссылок"/>
    <w:basedOn w:val="Style21"/>
    <w:qFormat/>
    <w:pPr>
      <w:suppressLineNumbers w:val="0"/>
      <w:suppressAutoHyphens w:val="true"/>
    </w:pPr>
    <w:rPr>
      <w:b/>
      <w:sz w:val="28"/>
      <w:szCs w:val="28"/>
    </w:rPr>
  </w:style>
  <w:style w:type="paragraph" w:styleId="IllustrationIndex1">
    <w:name w:val="Illustration Index 1"/>
    <w:basedOn w:val="Style21"/>
    <w:qFormat/>
    <w:pPr>
      <w:suppressLineNumbers w:val="0"/>
      <w:tabs>
        <w:tab w:val="clear" w:pos="708"/>
        <w:tab w:val="right" w:pos="9645" w:leader="dot"/>
      </w:tabs>
      <w:suppressAutoHyphens w:val="true"/>
    </w:pPr>
    <w:rPr>
      <w:rFonts w:cs="PT Astra Serif"/>
    </w:rPr>
  </w:style>
  <w:style w:type="paragraph" w:styleId="5">
    <w:name w:val="Продолжение списка 5"/>
    <w:basedOn w:val="Style21"/>
    <w:qFormat/>
    <w:pPr>
      <w:suppressLineNumbers w:val="0"/>
      <w:suppressAutoHyphens w:val="true"/>
      <w:jc w:val="both"/>
    </w:pPr>
    <w:rPr>
      <w:rFonts w:cs="PT Astra Serif"/>
    </w:rPr>
  </w:style>
  <w:style w:type="paragraph" w:styleId="Style32">
    <w:name w:val="Нумерованный список"/>
    <w:basedOn w:val="Style21"/>
    <w:qFormat/>
    <w:pPr>
      <w:suppressLineNumbers w:val="0"/>
      <w:suppressAutoHyphens w:val="true"/>
      <w:jc w:val="both"/>
    </w:pPr>
    <w:rPr>
      <w:rFonts w:cs="PT Astra Serif"/>
    </w:rPr>
  </w:style>
  <w:style w:type="paragraph" w:styleId="4">
    <w:name w:val="Продолжение списка 4"/>
    <w:basedOn w:val="Style21"/>
    <w:qFormat/>
    <w:pPr>
      <w:suppressLineNumbers w:val="0"/>
      <w:suppressAutoHyphens w:val="true"/>
      <w:jc w:val="both"/>
    </w:pPr>
    <w:rPr>
      <w:rFonts w:cs="PT Astra Serif"/>
    </w:rPr>
  </w:style>
  <w:style w:type="paragraph" w:styleId="51">
    <w:name w:val="Маркированный список 5"/>
    <w:basedOn w:val="Style21"/>
    <w:qFormat/>
    <w:pPr>
      <w:suppressLineNumbers w:val="0"/>
      <w:suppressAutoHyphens w:val="true"/>
      <w:jc w:val="both"/>
    </w:pPr>
    <w:rPr>
      <w:rFonts w:cs="PT Astra Serif"/>
    </w:rPr>
  </w:style>
  <w:style w:type="paragraph" w:styleId="3">
    <w:name w:val="Продолжение списка 3"/>
    <w:basedOn w:val="Style21"/>
    <w:qFormat/>
    <w:pPr>
      <w:suppressLineNumbers w:val="0"/>
      <w:suppressAutoHyphens w:val="true"/>
      <w:jc w:val="both"/>
    </w:pPr>
    <w:rPr>
      <w:rFonts w:cs="PT Astra Serif"/>
    </w:rPr>
  </w:style>
  <w:style w:type="paragraph" w:styleId="21">
    <w:name w:val="Продолжение списка 2"/>
    <w:basedOn w:val="Style21"/>
    <w:qFormat/>
    <w:pPr>
      <w:suppressLineNumbers w:val="0"/>
      <w:suppressAutoHyphens w:val="true"/>
      <w:jc w:val="both"/>
    </w:pPr>
    <w:rPr>
      <w:rFonts w:cs="PT Astra Serif"/>
    </w:rPr>
  </w:style>
  <w:style w:type="paragraph" w:styleId="Style33">
    <w:name w:val="Продолжение списка"/>
    <w:basedOn w:val="Style21"/>
    <w:qFormat/>
    <w:pPr>
      <w:suppressLineNumbers w:val="0"/>
      <w:suppressAutoHyphens w:val="true"/>
      <w:jc w:val="both"/>
    </w:pPr>
    <w:rPr>
      <w:rFonts w:cs="PT Astra Serif"/>
    </w:rPr>
  </w:style>
  <w:style w:type="paragraph" w:styleId="31">
    <w:name w:val="Маркированный список 3"/>
    <w:basedOn w:val="Style21"/>
    <w:qFormat/>
    <w:pPr>
      <w:suppressLineNumbers w:val="0"/>
      <w:suppressAutoHyphens w:val="true"/>
      <w:jc w:val="both"/>
    </w:pPr>
    <w:rPr>
      <w:rFonts w:cs="PT Astra Serif"/>
    </w:rPr>
  </w:style>
  <w:style w:type="paragraph" w:styleId="52">
    <w:name w:val="Нумерованный список 5"/>
    <w:basedOn w:val="Style21"/>
    <w:qFormat/>
    <w:pPr>
      <w:suppressLineNumbers w:val="0"/>
      <w:suppressAutoHyphens w:val="true"/>
      <w:jc w:val="both"/>
    </w:pPr>
    <w:rPr>
      <w:rFonts w:cs="PT Astra Serif"/>
    </w:rPr>
  </w:style>
  <w:style w:type="paragraph" w:styleId="41">
    <w:name w:val="Нумерованный список 4"/>
    <w:basedOn w:val="Style21"/>
    <w:qFormat/>
    <w:pPr>
      <w:suppressLineNumbers w:val="0"/>
      <w:suppressAutoHyphens w:val="true"/>
      <w:jc w:val="both"/>
    </w:pPr>
    <w:rPr>
      <w:rFonts w:cs="PT Astra Serif"/>
    </w:rPr>
  </w:style>
  <w:style w:type="paragraph" w:styleId="32">
    <w:name w:val="Нумерованный список 3"/>
    <w:basedOn w:val="Style21"/>
    <w:qFormat/>
    <w:pPr>
      <w:suppressLineNumbers w:val="0"/>
      <w:suppressAutoHyphens w:val="true"/>
      <w:jc w:val="both"/>
    </w:pPr>
    <w:rPr>
      <w:rFonts w:cs="PT Astra Serif"/>
    </w:rPr>
  </w:style>
  <w:style w:type="paragraph" w:styleId="22">
    <w:name w:val="Нумерованный список 2"/>
    <w:basedOn w:val="Style21"/>
    <w:qFormat/>
    <w:pPr>
      <w:suppressLineNumbers w:val="0"/>
      <w:suppressAutoHyphens w:val="true"/>
      <w:jc w:val="both"/>
    </w:pPr>
    <w:rPr>
      <w:rFonts w:cs="PT Astra Serif"/>
    </w:rPr>
  </w:style>
  <w:style w:type="paragraph" w:styleId="42">
    <w:name w:val="Маркированный список 4"/>
    <w:basedOn w:val="Style21"/>
    <w:qFormat/>
    <w:pPr>
      <w:suppressLineNumbers w:val="0"/>
      <w:suppressAutoHyphens w:val="true"/>
      <w:jc w:val="both"/>
    </w:pPr>
    <w:rPr>
      <w:rFonts w:cs="PT Astra Serif"/>
    </w:rPr>
  </w:style>
  <w:style w:type="paragraph" w:styleId="Style34">
    <w:name w:val="Текст примечания"/>
    <w:basedOn w:val="Style21"/>
    <w:qFormat/>
    <w:pPr>
      <w:suppressLineNumbers w:val="0"/>
      <w:suppressAutoHyphens w:val="true"/>
      <w:jc w:val="both"/>
    </w:pPr>
    <w:rPr/>
  </w:style>
  <w:style w:type="paragraph" w:styleId="Style35">
    <w:name w:val="Содержимое таблицы"/>
    <w:basedOn w:val="Normal"/>
    <w:qFormat/>
    <w:pPr>
      <w:suppressAutoHyphens w:val="true"/>
    </w:pPr>
    <w:rPr/>
  </w:style>
  <w:style w:type="paragraph" w:styleId="Style36">
    <w:name w:val="Заголовок таблицы"/>
    <w:basedOn w:val="Style35"/>
    <w:qFormat/>
    <w:pPr>
      <w:suppressAutoHyphens w:val="true"/>
      <w:jc w:val="center"/>
    </w:pPr>
    <w:rPr>
      <w:b/>
      <w:bCs/>
    </w:rPr>
  </w:style>
  <w:style w:type="paragraph" w:styleId="Header">
    <w:name w:val="header"/>
    <w:basedOn w:val="Style25"/>
    <w:pPr>
      <w:suppressLineNumbers/>
      <w:tabs>
        <w:tab w:val="clear" w:pos="4822"/>
        <w:tab w:val="clear" w:pos="9645"/>
        <w:tab w:val="center" w:pos="4819" w:leader="none"/>
        <w:tab w:val="right" w:pos="9638" w:leader="none"/>
      </w:tabs>
    </w:pPr>
    <w:rPr/>
  </w:style>
  <w:style w:type="paragraph" w:styleId="Style37">
    <w:name w:val="Верхний колонтитул слева"/>
    <w:basedOn w:val="user2"/>
    <w:qFormat/>
    <w:pPr>
      <w:suppressAutoHyphens w:val="tru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anzhero.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LibreOffice/25.2.7.2$Windows_X86_64 LibreOffice_project/5cbfd1ab6520636bb5f7b99185aa69bd7456825d</Application>
  <AppVersion>15.0000</AppVersion>
  <Pages>18</Pages>
  <Words>5921</Words>
  <Characters>33756</Characters>
  <CharactersWithSpaces>39598</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2026-01-15T16:42:00Z</dcterms:created>
  <dc:creator>*</dc:creator>
  <dc:description/>
  <dc:language>ru-RU</dc:language>
  <cp:lastModifiedBy>Kristina</cp:lastModifiedBy>
  <cp:lastPrinted>1970-01-01T07:00:00Z</cp:lastPrinted>
  <dcterms:modified xsi:type="dcterms:W3CDTF">2026-02-27T07:39:00Z</dcterms:modified>
  <cp:revision>6</cp:revision>
  <dc:subject/>
  <dc:title>Закон Кемеровской области - Кузбасса от 26.12.2025 N 188-ОЗ"О внесении изменений в некоторые законодательные акты в сфере обеспечения деятельности лиц, замещающих государственные должности и муниципальные должности"(принят Законодательным Собранием Кемеровской области - Кузбасса 26.12.2025)</dc:title>
</cp:coreProperties>
</file>